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15" w:rsidRPr="00095E4B" w:rsidRDefault="00487C15" w:rsidP="00487C15">
      <w:pPr>
        <w:jc w:val="center"/>
        <w:rPr>
          <w:rFonts w:ascii="Californian FB" w:hAnsi="Californian FB" w:cs="Times New Roman"/>
          <w:b/>
        </w:rPr>
      </w:pPr>
      <w:r w:rsidRPr="00095E4B">
        <w:rPr>
          <w:rFonts w:ascii="Californian FB" w:hAnsi="Californian FB" w:cs="Times New Roman"/>
          <w:b/>
        </w:rPr>
        <w:t>Pennsylvania IOLTA Board</w:t>
      </w:r>
    </w:p>
    <w:p w:rsidR="0093111E" w:rsidRPr="00095E4B" w:rsidRDefault="006D433E" w:rsidP="00487C15">
      <w:pPr>
        <w:jc w:val="center"/>
        <w:rPr>
          <w:rFonts w:ascii="Californian FB" w:hAnsi="Californian FB" w:cs="Times New Roman"/>
        </w:rPr>
      </w:pPr>
      <w:r w:rsidRPr="00095E4B">
        <w:rPr>
          <w:rFonts w:ascii="Californian FB" w:hAnsi="Californian FB" w:cs="Times New Roman"/>
        </w:rPr>
        <w:t>Bank of America Surplus Distribution Grant Program</w:t>
      </w:r>
      <w:r w:rsidR="00A57115" w:rsidRPr="00095E4B">
        <w:rPr>
          <w:rFonts w:ascii="Californian FB" w:hAnsi="Californian FB" w:cs="Times New Roman"/>
        </w:rPr>
        <w:t xml:space="preserve"> Guidelines</w:t>
      </w:r>
    </w:p>
    <w:p w:rsidR="00F22C1B" w:rsidRPr="00095E4B" w:rsidRDefault="00F22C1B" w:rsidP="004F5028">
      <w:pPr>
        <w:spacing w:line="480" w:lineRule="auto"/>
        <w:rPr>
          <w:rFonts w:ascii="Californian FB" w:hAnsi="Californian FB" w:cs="Times New Roman"/>
        </w:rPr>
      </w:pPr>
    </w:p>
    <w:p w:rsidR="006D433E" w:rsidRPr="00095E4B" w:rsidRDefault="00F22C1B" w:rsidP="00A57115">
      <w:pPr>
        <w:spacing w:after="120" w:line="276" w:lineRule="auto"/>
        <w:rPr>
          <w:rFonts w:ascii="Californian FB" w:hAnsi="Californian FB" w:cs="Times New Roman"/>
        </w:rPr>
      </w:pPr>
      <w:r w:rsidRPr="00095E4B">
        <w:rPr>
          <w:rFonts w:ascii="Californian FB" w:hAnsi="Californian FB" w:cs="Times New Roman"/>
          <w:b/>
        </w:rPr>
        <w:t xml:space="preserve">Funding </w:t>
      </w:r>
      <w:r w:rsidR="006D433E" w:rsidRPr="00095E4B">
        <w:rPr>
          <w:rFonts w:ascii="Californian FB" w:hAnsi="Californian FB" w:cs="Times New Roman"/>
          <w:b/>
        </w:rPr>
        <w:t>Category</w:t>
      </w:r>
      <w:r w:rsidR="006D433E" w:rsidRPr="00095E4B">
        <w:rPr>
          <w:rFonts w:ascii="Californian FB" w:hAnsi="Californian FB" w:cs="Times New Roman"/>
        </w:rPr>
        <w:t xml:space="preserve">: </w:t>
      </w:r>
      <w:r w:rsidR="000C5F07" w:rsidRPr="00095E4B">
        <w:rPr>
          <w:rFonts w:ascii="Californian FB" w:hAnsi="Californian FB" w:cs="Times New Roman"/>
        </w:rPr>
        <w:t>Foreclosure Prevention Legal A</w:t>
      </w:r>
      <w:r w:rsidR="007D1EED" w:rsidRPr="00095E4B">
        <w:rPr>
          <w:rFonts w:ascii="Californian FB" w:hAnsi="Californian FB" w:cs="Times New Roman"/>
        </w:rPr>
        <w:t>ssistance</w:t>
      </w:r>
      <w:r w:rsidR="000C5F07" w:rsidRPr="00095E4B">
        <w:rPr>
          <w:rFonts w:ascii="Californian FB" w:hAnsi="Californian FB" w:cs="Times New Roman"/>
        </w:rPr>
        <w:t xml:space="preserve"> (FPLA)</w:t>
      </w:r>
    </w:p>
    <w:p w:rsidR="002C7D86" w:rsidRPr="00095E4B" w:rsidRDefault="001C6CB1" w:rsidP="00A57115">
      <w:pPr>
        <w:spacing w:after="120" w:line="276" w:lineRule="auto"/>
        <w:rPr>
          <w:rFonts w:ascii="Californian FB" w:hAnsi="Californian FB" w:cs="Times New Roman"/>
        </w:rPr>
      </w:pPr>
      <w:r w:rsidRPr="00095E4B">
        <w:rPr>
          <w:rFonts w:ascii="Californian FB" w:hAnsi="Californian FB" w:cs="Times New Roman"/>
          <w:b/>
        </w:rPr>
        <w:t>Eligible Applicants</w:t>
      </w:r>
      <w:r w:rsidR="006D433E" w:rsidRPr="00095E4B">
        <w:rPr>
          <w:rFonts w:ascii="Californian FB" w:hAnsi="Californian FB" w:cs="Times New Roman"/>
        </w:rPr>
        <w:t>:</w:t>
      </w:r>
      <w:r w:rsidR="00162D25" w:rsidRPr="00095E4B">
        <w:rPr>
          <w:rFonts w:ascii="Californian FB" w:hAnsi="Californian FB" w:cs="Times New Roman"/>
        </w:rPr>
        <w:t xml:space="preserve"> </w:t>
      </w:r>
      <w:r w:rsidR="002C7D86" w:rsidRPr="00095E4B">
        <w:rPr>
          <w:rFonts w:ascii="Californian FB" w:hAnsi="Californian FB" w:cs="Times New Roman"/>
        </w:rPr>
        <w:t xml:space="preserve">Legal aid organizations </w:t>
      </w:r>
      <w:r w:rsidRPr="00095E4B">
        <w:rPr>
          <w:rFonts w:ascii="Californian FB" w:hAnsi="Californian FB" w:cs="Times New Roman"/>
        </w:rPr>
        <w:t xml:space="preserve">(PLAN and non-PLAN) </w:t>
      </w:r>
      <w:r w:rsidR="002C7D86" w:rsidRPr="00095E4B">
        <w:rPr>
          <w:rFonts w:ascii="Californian FB" w:hAnsi="Californian FB" w:cs="Times New Roman"/>
        </w:rPr>
        <w:t xml:space="preserve">that </w:t>
      </w:r>
      <w:r w:rsidR="00F35B25" w:rsidRPr="00095E4B">
        <w:rPr>
          <w:rFonts w:ascii="Californian FB" w:hAnsi="Californian FB" w:cs="Times New Roman"/>
        </w:rPr>
        <w:t xml:space="preserve">currently </w:t>
      </w:r>
      <w:r w:rsidR="002C7D86" w:rsidRPr="00095E4B">
        <w:rPr>
          <w:rFonts w:ascii="Californian FB" w:hAnsi="Californian FB" w:cs="Times New Roman"/>
        </w:rPr>
        <w:t>receive a</w:t>
      </w:r>
      <w:r w:rsidR="00EA6157" w:rsidRPr="00095E4B">
        <w:rPr>
          <w:rFonts w:ascii="Californian FB" w:hAnsi="Californian FB" w:cs="Times New Roman"/>
        </w:rPr>
        <w:t xml:space="preserve"> grant from the</w:t>
      </w:r>
      <w:r w:rsidR="00095E4B" w:rsidRPr="00095E4B">
        <w:rPr>
          <w:rFonts w:ascii="Californian FB" w:hAnsi="Californian FB" w:cs="Times New Roman"/>
        </w:rPr>
        <w:t xml:space="preserve"> Pennsylvania</w:t>
      </w:r>
      <w:r w:rsidR="002C7D86" w:rsidRPr="00095E4B">
        <w:rPr>
          <w:rFonts w:ascii="Californian FB" w:hAnsi="Californian FB" w:cs="Times New Roman"/>
        </w:rPr>
        <w:t xml:space="preserve"> IOLTA</w:t>
      </w:r>
      <w:r w:rsidR="00EA6157" w:rsidRPr="00095E4B">
        <w:rPr>
          <w:rFonts w:ascii="Californian FB" w:hAnsi="Californian FB" w:cs="Times New Roman"/>
        </w:rPr>
        <w:t xml:space="preserve"> Board</w:t>
      </w:r>
    </w:p>
    <w:p w:rsidR="00A7681F" w:rsidRPr="00095E4B" w:rsidRDefault="00A7681F" w:rsidP="00A57115">
      <w:pPr>
        <w:spacing w:after="120" w:line="276" w:lineRule="auto"/>
        <w:rPr>
          <w:rFonts w:ascii="Californian FB" w:hAnsi="Californian FB" w:cs="Times New Roman"/>
        </w:rPr>
      </w:pPr>
      <w:r w:rsidRPr="00095E4B">
        <w:rPr>
          <w:rFonts w:ascii="Californian FB" w:hAnsi="Californian FB" w:cs="Times New Roman"/>
          <w:b/>
        </w:rPr>
        <w:t>Total Amount Allocated:</w:t>
      </w:r>
      <w:r w:rsidRPr="00095E4B">
        <w:rPr>
          <w:rFonts w:ascii="Californian FB" w:hAnsi="Californian FB" w:cs="Times New Roman"/>
        </w:rPr>
        <w:t xml:space="preserve"> $</w:t>
      </w:r>
      <w:r w:rsidR="002C7D86" w:rsidRPr="00095E4B">
        <w:rPr>
          <w:rFonts w:ascii="Californian FB" w:hAnsi="Californian FB" w:cs="Times New Roman"/>
        </w:rPr>
        <w:t>3,000,000</w:t>
      </w:r>
    </w:p>
    <w:p w:rsidR="00D66623" w:rsidRPr="00095E4B" w:rsidRDefault="001226A3" w:rsidP="00A57115">
      <w:pPr>
        <w:spacing w:after="120" w:line="276" w:lineRule="auto"/>
        <w:rPr>
          <w:rFonts w:ascii="Californian FB" w:hAnsi="Californian FB" w:cs="Times New Roman"/>
        </w:rPr>
      </w:pPr>
      <w:r w:rsidRPr="00D61995">
        <w:rPr>
          <w:rFonts w:ascii="Californian FB" w:hAnsi="Californian FB" w:cs="Times New Roman"/>
          <w:b/>
        </w:rPr>
        <w:t xml:space="preserve">Total </w:t>
      </w:r>
      <w:r w:rsidR="00B206B4" w:rsidRPr="00D61995">
        <w:rPr>
          <w:rFonts w:ascii="Californian FB" w:hAnsi="Californian FB" w:cs="Times New Roman"/>
          <w:b/>
        </w:rPr>
        <w:t>Amount Allocated for 20</w:t>
      </w:r>
      <w:r w:rsidR="00095E4B" w:rsidRPr="00D61995">
        <w:rPr>
          <w:rFonts w:ascii="Californian FB" w:hAnsi="Californian FB" w:cs="Times New Roman"/>
          <w:b/>
        </w:rPr>
        <w:t>19-2020 (Year 3</w:t>
      </w:r>
      <w:r w:rsidR="00C91CD3" w:rsidRPr="00D61995">
        <w:rPr>
          <w:rFonts w:ascii="Californian FB" w:hAnsi="Californian FB" w:cs="Times New Roman"/>
          <w:b/>
        </w:rPr>
        <w:t xml:space="preserve"> of 3)</w:t>
      </w:r>
      <w:r w:rsidR="00D66623" w:rsidRPr="00D61995">
        <w:rPr>
          <w:rFonts w:ascii="Californian FB" w:hAnsi="Californian FB" w:cs="Times New Roman"/>
          <w:b/>
        </w:rPr>
        <w:t>:</w:t>
      </w:r>
      <w:r w:rsidR="00D66623" w:rsidRPr="00D61995">
        <w:rPr>
          <w:rFonts w:ascii="Californian FB" w:hAnsi="Californian FB" w:cs="Times New Roman"/>
        </w:rPr>
        <w:t xml:space="preserve"> $</w:t>
      </w:r>
      <w:r w:rsidR="003903AC">
        <w:rPr>
          <w:rFonts w:ascii="Californian FB" w:hAnsi="Californian FB" w:cs="Times New Roman"/>
        </w:rPr>
        <w:t>1,239,183</w:t>
      </w:r>
    </w:p>
    <w:p w:rsidR="002C7D86" w:rsidRDefault="001226A3" w:rsidP="004F5028">
      <w:pPr>
        <w:spacing w:after="120" w:line="276" w:lineRule="auto"/>
        <w:rPr>
          <w:rFonts w:ascii="Californian FB" w:hAnsi="Californian FB" w:cs="Times New Roman"/>
        </w:rPr>
      </w:pPr>
      <w:r w:rsidRPr="00095E4B">
        <w:rPr>
          <w:rFonts w:ascii="Californian FB" w:hAnsi="Californian FB" w:cs="Times New Roman"/>
          <w:b/>
        </w:rPr>
        <w:t>Service Area</w:t>
      </w:r>
      <w:r w:rsidR="00EA6157" w:rsidRPr="00095E4B">
        <w:rPr>
          <w:rFonts w:ascii="Californian FB" w:hAnsi="Californian FB" w:cs="Times New Roman"/>
          <w:b/>
        </w:rPr>
        <w:t xml:space="preserve"> </w:t>
      </w:r>
      <w:r w:rsidR="00127E2A" w:rsidRPr="00095E4B">
        <w:rPr>
          <w:rFonts w:ascii="Californian FB" w:hAnsi="Californian FB" w:cs="Times New Roman"/>
          <w:b/>
        </w:rPr>
        <w:t xml:space="preserve">Allocation </w:t>
      </w:r>
      <w:r w:rsidR="00C91CD3" w:rsidRPr="00095E4B">
        <w:rPr>
          <w:rFonts w:ascii="Californian FB" w:hAnsi="Californian FB" w:cs="Times New Roman"/>
          <w:b/>
        </w:rPr>
        <w:t>for 20</w:t>
      </w:r>
      <w:r w:rsidR="00095E4B" w:rsidRPr="00095E4B">
        <w:rPr>
          <w:rFonts w:ascii="Californian FB" w:hAnsi="Californian FB" w:cs="Times New Roman"/>
          <w:b/>
        </w:rPr>
        <w:t>19-2020</w:t>
      </w:r>
      <w:r w:rsidR="00034A0E" w:rsidRPr="00095E4B">
        <w:rPr>
          <w:rFonts w:ascii="Californian FB" w:hAnsi="Californian FB" w:cs="Times New Roman"/>
          <w:b/>
        </w:rPr>
        <w:t>:</w:t>
      </w:r>
      <w:r w:rsidR="00034A0E" w:rsidRPr="00095E4B">
        <w:rPr>
          <w:rFonts w:ascii="Californian FB" w:hAnsi="Californian FB" w:cs="Times New Roman"/>
        </w:rPr>
        <w:t xml:space="preserve"> </w:t>
      </w:r>
      <w:r w:rsidR="00127E2A" w:rsidRPr="00095E4B">
        <w:rPr>
          <w:rFonts w:ascii="Californian FB" w:hAnsi="Californian FB" w:cs="Times New Roman"/>
        </w:rPr>
        <w:t>See attached.</w:t>
      </w:r>
      <w:bookmarkStart w:id="0" w:name="_GoBack"/>
      <w:bookmarkEnd w:id="0"/>
    </w:p>
    <w:p w:rsidR="004F5028" w:rsidRPr="004F5028" w:rsidRDefault="004F5028" w:rsidP="004F5028">
      <w:pPr>
        <w:spacing w:after="120" w:line="276" w:lineRule="auto"/>
        <w:rPr>
          <w:rFonts w:ascii="Californian FB" w:hAnsi="Californian FB" w:cs="Times New Roman"/>
        </w:rPr>
      </w:pPr>
    </w:p>
    <w:p w:rsidR="00487C15" w:rsidRPr="00095E4B" w:rsidRDefault="00487C15">
      <w:pPr>
        <w:rPr>
          <w:rFonts w:ascii="Californian FB" w:hAnsi="Californian FB" w:cs="Times New Roman"/>
          <w:b/>
        </w:rPr>
      </w:pPr>
      <w:r w:rsidRPr="00095E4B">
        <w:rPr>
          <w:rFonts w:ascii="Californian FB" w:hAnsi="Californian FB" w:cs="Times New Roman"/>
          <w:b/>
        </w:rPr>
        <w:t>Eligible Activities:</w:t>
      </w:r>
    </w:p>
    <w:p w:rsidR="00B41283" w:rsidRPr="00773B02" w:rsidRDefault="00773B02" w:rsidP="00773B02">
      <w:pPr>
        <w:spacing w:line="276" w:lineRule="auto"/>
        <w:ind w:left="360"/>
        <w:rPr>
          <w:rFonts w:ascii="Californian FB" w:hAnsi="Californian FB" w:cs="Times New Roman"/>
        </w:rPr>
      </w:pPr>
      <w:r w:rsidRPr="00773B02">
        <w:rPr>
          <w:rFonts w:ascii="Californian FB" w:hAnsi="Californian FB" w:cs="Times New Roman"/>
        </w:rPr>
        <w:t>Eligible representation includes foreclosure defense (including bankruptcy when the home can be saved from foreclosure), tangled title matters and legal services to victims of land installment contracts and other predatory lending scams.</w:t>
      </w:r>
    </w:p>
    <w:p w:rsidR="002C7D86" w:rsidRPr="00095E4B" w:rsidRDefault="002C7D86" w:rsidP="004F5028">
      <w:pPr>
        <w:spacing w:line="600" w:lineRule="auto"/>
        <w:rPr>
          <w:rFonts w:ascii="Californian FB" w:hAnsi="Californian FB" w:cs="Times New Roman"/>
          <w:b/>
        </w:rPr>
      </w:pPr>
    </w:p>
    <w:p w:rsidR="00A7681F" w:rsidRPr="00095E4B" w:rsidRDefault="00A7681F" w:rsidP="002C7D86">
      <w:pPr>
        <w:rPr>
          <w:rFonts w:ascii="Californian FB" w:hAnsi="Californian FB" w:cs="Times New Roman"/>
        </w:rPr>
      </w:pPr>
      <w:r w:rsidRPr="00095E4B">
        <w:rPr>
          <w:rFonts w:ascii="Californian FB" w:hAnsi="Californian FB" w:cs="Times New Roman"/>
          <w:b/>
        </w:rPr>
        <w:t xml:space="preserve">Priority will be given to: </w:t>
      </w:r>
      <w:r w:rsidRPr="00095E4B">
        <w:rPr>
          <w:rFonts w:ascii="Californian FB" w:hAnsi="Californian FB" w:cs="Times New Roman"/>
          <w:b/>
        </w:rPr>
        <w:tab/>
      </w:r>
    </w:p>
    <w:p w:rsidR="00A7681F" w:rsidRPr="00095E4B" w:rsidRDefault="00A7681F" w:rsidP="00B41283">
      <w:pPr>
        <w:pStyle w:val="ListParagraph"/>
        <w:numPr>
          <w:ilvl w:val="0"/>
          <w:numId w:val="2"/>
        </w:numPr>
        <w:spacing w:after="120" w:line="276" w:lineRule="auto"/>
        <w:contextualSpacing w:val="0"/>
        <w:rPr>
          <w:rFonts w:ascii="Californian FB" w:hAnsi="Californian FB" w:cs="Times New Roman"/>
        </w:rPr>
      </w:pPr>
      <w:r w:rsidRPr="00095E4B">
        <w:rPr>
          <w:rFonts w:ascii="Californian FB" w:hAnsi="Californian FB" w:cs="Times New Roman"/>
        </w:rPr>
        <w:t>Proposals to provide extended representation</w:t>
      </w:r>
      <w:r w:rsidR="00DF359A" w:rsidRPr="00095E4B">
        <w:rPr>
          <w:rFonts w:ascii="Californian FB" w:hAnsi="Californian FB" w:cs="Times New Roman"/>
        </w:rPr>
        <w:t xml:space="preserve"> (see</w:t>
      </w:r>
      <w:r w:rsidR="00813EF8" w:rsidRPr="00095E4B">
        <w:rPr>
          <w:rFonts w:ascii="Californian FB" w:hAnsi="Californian FB" w:cs="Times New Roman"/>
        </w:rPr>
        <w:t xml:space="preserve"> Level of Service</w:t>
      </w:r>
      <w:r w:rsidR="00DF359A" w:rsidRPr="00095E4B">
        <w:rPr>
          <w:rFonts w:ascii="Californian FB" w:hAnsi="Californian FB" w:cs="Times New Roman"/>
        </w:rPr>
        <w:t xml:space="preserve"> definitions below)</w:t>
      </w:r>
      <w:r w:rsidR="00EA6157" w:rsidRPr="00095E4B">
        <w:rPr>
          <w:rFonts w:ascii="Californian FB" w:hAnsi="Californian FB" w:cs="Times New Roman"/>
        </w:rPr>
        <w:t>.</w:t>
      </w:r>
    </w:p>
    <w:p w:rsidR="002C7D86" w:rsidRPr="00095E4B" w:rsidRDefault="00A7681F" w:rsidP="00B41283">
      <w:pPr>
        <w:pStyle w:val="ListParagraph"/>
        <w:numPr>
          <w:ilvl w:val="0"/>
          <w:numId w:val="2"/>
        </w:numPr>
        <w:spacing w:after="120" w:line="276" w:lineRule="auto"/>
        <w:contextualSpacing w:val="0"/>
        <w:rPr>
          <w:rFonts w:ascii="Californian FB" w:hAnsi="Californian FB" w:cs="Times New Roman"/>
        </w:rPr>
      </w:pPr>
      <w:r w:rsidRPr="00095E4B">
        <w:rPr>
          <w:rFonts w:ascii="Californian FB" w:hAnsi="Californian FB" w:cs="Times New Roman"/>
        </w:rPr>
        <w:t xml:space="preserve">Proposals that target low-income communities </w:t>
      </w:r>
      <w:r w:rsidR="00EA6157" w:rsidRPr="00095E4B">
        <w:rPr>
          <w:rFonts w:ascii="Californian FB" w:hAnsi="Californian FB" w:cs="Times New Roman"/>
        </w:rPr>
        <w:t>that have experienced or are experiencing a high rate of foreclosure</w:t>
      </w:r>
      <w:r w:rsidR="002172A1" w:rsidRPr="00095E4B">
        <w:rPr>
          <w:rFonts w:ascii="Californian FB" w:hAnsi="Californian FB" w:cs="Times New Roman"/>
        </w:rPr>
        <w:t xml:space="preserve"> activity </w:t>
      </w:r>
      <w:r w:rsidR="006C2464" w:rsidRPr="00095E4B">
        <w:rPr>
          <w:rFonts w:ascii="Californian FB" w:hAnsi="Californian FB" w:cs="Times New Roman"/>
        </w:rPr>
        <w:t>with</w:t>
      </w:r>
      <w:r w:rsidRPr="00095E4B">
        <w:rPr>
          <w:rFonts w:ascii="Californian FB" w:hAnsi="Californian FB" w:cs="Times New Roman"/>
        </w:rPr>
        <w:t>in the counties listed below</w:t>
      </w:r>
      <w:r w:rsidR="00EA6157" w:rsidRPr="00095E4B">
        <w:rPr>
          <w:rFonts w:ascii="Californian FB" w:hAnsi="Californian FB" w:cs="Times New Roman"/>
        </w:rPr>
        <w:t>.</w:t>
      </w:r>
    </w:p>
    <w:p w:rsidR="002C7D86" w:rsidRPr="00095E4B" w:rsidRDefault="002C7D86" w:rsidP="00B41283">
      <w:pPr>
        <w:pStyle w:val="ListParagraph"/>
        <w:numPr>
          <w:ilvl w:val="0"/>
          <w:numId w:val="2"/>
        </w:numPr>
        <w:spacing w:after="120" w:line="276" w:lineRule="auto"/>
        <w:contextualSpacing w:val="0"/>
        <w:rPr>
          <w:rFonts w:ascii="Californian FB" w:hAnsi="Californian FB" w:cs="Times New Roman"/>
        </w:rPr>
      </w:pPr>
      <w:r w:rsidRPr="00095E4B">
        <w:rPr>
          <w:rFonts w:ascii="Californian FB" w:hAnsi="Californian FB" w:cs="Times New Roman"/>
        </w:rPr>
        <w:t>Proposals to serve seniors, minorities, rural residents, and</w:t>
      </w:r>
      <w:r w:rsidR="00EA6157" w:rsidRPr="00095E4B">
        <w:rPr>
          <w:rFonts w:ascii="Californian FB" w:hAnsi="Californian FB" w:cs="Times New Roman"/>
        </w:rPr>
        <w:t>/or</w:t>
      </w:r>
      <w:r w:rsidRPr="00095E4B">
        <w:rPr>
          <w:rFonts w:ascii="Californian FB" w:hAnsi="Californian FB" w:cs="Times New Roman"/>
        </w:rPr>
        <w:t xml:space="preserve"> non-English speaking persons. </w:t>
      </w:r>
    </w:p>
    <w:p w:rsidR="00095E4B" w:rsidRDefault="00095E4B" w:rsidP="004F5028">
      <w:pPr>
        <w:spacing w:line="480" w:lineRule="auto"/>
        <w:rPr>
          <w:rFonts w:ascii="Californian FB" w:hAnsi="Californian FB" w:cs="Times New Roman"/>
          <w:b/>
        </w:rPr>
      </w:pPr>
    </w:p>
    <w:p w:rsidR="00085C2C" w:rsidRPr="00095E4B" w:rsidRDefault="00B46011" w:rsidP="00C315DA">
      <w:pPr>
        <w:spacing w:line="276" w:lineRule="auto"/>
        <w:rPr>
          <w:rFonts w:ascii="Californian FB" w:hAnsi="Californian FB" w:cs="Times New Roman"/>
          <w:b/>
        </w:rPr>
      </w:pPr>
      <w:r w:rsidRPr="00095E4B">
        <w:rPr>
          <w:rFonts w:ascii="Californian FB" w:hAnsi="Californian FB" w:cs="Times New Roman"/>
          <w:b/>
        </w:rPr>
        <w:t>Targeted c</w:t>
      </w:r>
      <w:r w:rsidR="00C1545B" w:rsidRPr="00095E4B">
        <w:rPr>
          <w:rFonts w:ascii="Californian FB" w:hAnsi="Californian FB" w:cs="Times New Roman"/>
          <w:b/>
        </w:rPr>
        <w:t>ounties having the highest rates</w:t>
      </w:r>
      <w:r w:rsidR="00085C2C" w:rsidRPr="00095E4B">
        <w:rPr>
          <w:rFonts w:ascii="Californian FB" w:hAnsi="Californian FB" w:cs="Times New Roman"/>
          <w:b/>
        </w:rPr>
        <w:t xml:space="preserve"> of Act 91 Notices and Foreclosure Filings </w:t>
      </w:r>
      <w:r w:rsidR="002D74B2" w:rsidRPr="00095E4B">
        <w:rPr>
          <w:rFonts w:ascii="Californian FB" w:hAnsi="Californian FB" w:cs="Times New Roman"/>
          <w:b/>
        </w:rPr>
        <w:t xml:space="preserve">per capita </w:t>
      </w:r>
      <w:r w:rsidR="00085C2C" w:rsidRPr="00095E4B">
        <w:rPr>
          <w:rFonts w:ascii="Californian FB" w:hAnsi="Californian FB" w:cs="Times New Roman"/>
          <w:b/>
        </w:rPr>
        <w:t>based on a 3-year rolling average:</w:t>
      </w:r>
    </w:p>
    <w:p w:rsidR="00A57115" w:rsidRPr="00095E4B" w:rsidRDefault="00A57115" w:rsidP="00C315DA">
      <w:pPr>
        <w:spacing w:line="276" w:lineRule="auto"/>
        <w:rPr>
          <w:rFonts w:ascii="Californian FB" w:hAnsi="Californian FB" w:cs="Times New Roman"/>
        </w:rPr>
      </w:pPr>
    </w:p>
    <w:p w:rsidR="00B206B4" w:rsidRPr="00095E4B" w:rsidRDefault="00B206B4" w:rsidP="00C315DA">
      <w:pPr>
        <w:spacing w:line="276" w:lineRule="auto"/>
        <w:rPr>
          <w:rFonts w:ascii="Californian FB" w:hAnsi="Californian FB" w:cs="Times New Roman"/>
        </w:rPr>
        <w:sectPr w:rsidR="00B206B4" w:rsidRPr="00095E4B">
          <w:pgSz w:w="12240" w:h="15840"/>
          <w:pgMar w:top="1440" w:right="1440" w:bottom="1440" w:left="1440" w:header="720" w:footer="720" w:gutter="0"/>
          <w:cols w:space="720"/>
          <w:docGrid w:linePitch="360"/>
        </w:sectPr>
      </w:pPr>
    </w:p>
    <w:p w:rsidR="00B206B4" w:rsidRDefault="00B206B4" w:rsidP="00B206B4">
      <w:pPr>
        <w:spacing w:line="240" w:lineRule="auto"/>
        <w:rPr>
          <w:rFonts w:ascii="Californian FB" w:hAnsi="Californian FB" w:cs="Times New Roman"/>
        </w:rPr>
      </w:pPr>
      <w:r w:rsidRPr="00095E4B">
        <w:rPr>
          <w:rFonts w:ascii="Californian FB" w:hAnsi="Californian FB" w:cs="Times New Roman"/>
        </w:rPr>
        <w:t>Adams County</w:t>
      </w:r>
    </w:p>
    <w:p w:rsidR="00300C58" w:rsidRPr="00095E4B" w:rsidRDefault="00300C58" w:rsidP="00B206B4">
      <w:pPr>
        <w:spacing w:line="240" w:lineRule="auto"/>
        <w:rPr>
          <w:rFonts w:ascii="Californian FB" w:hAnsi="Californian FB" w:cs="Times New Roman"/>
        </w:rPr>
      </w:pPr>
      <w:r>
        <w:rPr>
          <w:rFonts w:ascii="Californian FB" w:hAnsi="Californian FB" w:cs="Times New Roman"/>
        </w:rPr>
        <w:t>Armstrong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Beaver County</w:t>
      </w:r>
    </w:p>
    <w:p w:rsidR="00B206B4" w:rsidRDefault="00B206B4" w:rsidP="00B206B4">
      <w:pPr>
        <w:spacing w:line="240" w:lineRule="auto"/>
        <w:rPr>
          <w:rFonts w:ascii="Californian FB" w:hAnsi="Californian FB" w:cs="Times New Roman"/>
        </w:rPr>
      </w:pPr>
      <w:r w:rsidRPr="00095E4B">
        <w:rPr>
          <w:rFonts w:ascii="Californian FB" w:hAnsi="Californian FB" w:cs="Times New Roman"/>
        </w:rPr>
        <w:t>Berks County</w:t>
      </w:r>
    </w:p>
    <w:p w:rsidR="00300C58" w:rsidRPr="00095E4B" w:rsidRDefault="00300C58" w:rsidP="00B206B4">
      <w:pPr>
        <w:spacing w:line="240" w:lineRule="auto"/>
        <w:rPr>
          <w:rFonts w:ascii="Californian FB" w:hAnsi="Californian FB" w:cs="Times New Roman"/>
        </w:rPr>
      </w:pPr>
      <w:r>
        <w:rPr>
          <w:rFonts w:ascii="Californian FB" w:hAnsi="Californian FB" w:cs="Times New Roman"/>
        </w:rPr>
        <w:t>Blair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Bucks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Carbon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Dauphin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Delaware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Lackawanna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Lawrence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Lehigh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Luzerne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Monroe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Montgomery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Northampton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Perry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Philadelphia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Pike County</w:t>
      </w:r>
    </w:p>
    <w:p w:rsidR="00B206B4" w:rsidRDefault="00B206B4" w:rsidP="00B206B4">
      <w:pPr>
        <w:spacing w:line="240" w:lineRule="auto"/>
        <w:rPr>
          <w:rFonts w:ascii="Californian FB" w:hAnsi="Californian FB" w:cs="Times New Roman"/>
        </w:rPr>
      </w:pPr>
      <w:r w:rsidRPr="00095E4B">
        <w:rPr>
          <w:rFonts w:ascii="Californian FB" w:hAnsi="Californian FB" w:cs="Times New Roman"/>
        </w:rPr>
        <w:t>Schuylkill County</w:t>
      </w:r>
    </w:p>
    <w:p w:rsidR="00300C58" w:rsidRPr="00095E4B" w:rsidRDefault="00300C58" w:rsidP="00B206B4">
      <w:pPr>
        <w:spacing w:line="240" w:lineRule="auto"/>
        <w:rPr>
          <w:rFonts w:ascii="Californian FB" w:hAnsi="Californian FB" w:cs="Times New Roman"/>
        </w:rPr>
      </w:pPr>
      <w:r>
        <w:rPr>
          <w:rFonts w:ascii="Californian FB" w:hAnsi="Californian FB" w:cs="Times New Roman"/>
        </w:rPr>
        <w:t>Sullivan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Susquehanna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Washington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Wayne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Westmoreland County</w:t>
      </w:r>
    </w:p>
    <w:p w:rsidR="00B206B4" w:rsidRPr="00095E4B" w:rsidRDefault="00B206B4" w:rsidP="00B206B4">
      <w:pPr>
        <w:spacing w:line="240" w:lineRule="auto"/>
        <w:rPr>
          <w:rFonts w:ascii="Californian FB" w:hAnsi="Californian FB" w:cs="Times New Roman"/>
        </w:rPr>
      </w:pPr>
      <w:r w:rsidRPr="00095E4B">
        <w:rPr>
          <w:rFonts w:ascii="Californian FB" w:hAnsi="Californian FB" w:cs="Times New Roman"/>
        </w:rPr>
        <w:t>Wyoming County</w:t>
      </w:r>
    </w:p>
    <w:p w:rsidR="00A57115" w:rsidRPr="00095E4B" w:rsidRDefault="00773B02" w:rsidP="00A57115">
      <w:pPr>
        <w:spacing w:line="240" w:lineRule="auto"/>
        <w:rPr>
          <w:rFonts w:ascii="Californian FB" w:hAnsi="Californian FB" w:cs="Times New Roman"/>
        </w:rPr>
        <w:sectPr w:rsidR="00A57115" w:rsidRPr="00095E4B" w:rsidSect="00166743">
          <w:type w:val="continuous"/>
          <w:pgSz w:w="12240" w:h="15840"/>
          <w:pgMar w:top="1440" w:right="1440" w:bottom="1440" w:left="1440" w:header="720" w:footer="720" w:gutter="0"/>
          <w:cols w:num="2" w:space="720"/>
          <w:docGrid w:linePitch="360"/>
        </w:sectPr>
      </w:pPr>
      <w:r>
        <w:rPr>
          <w:rFonts w:ascii="Californian FB" w:hAnsi="Californian FB" w:cs="Times New Roman"/>
        </w:rPr>
        <w:t>York County</w:t>
      </w:r>
    </w:p>
    <w:p w:rsidR="004F5028" w:rsidRDefault="004F5028">
      <w:pPr>
        <w:rPr>
          <w:rFonts w:ascii="Californian FB" w:hAnsi="Californian FB" w:cs="Times New Roman"/>
          <w:b/>
        </w:rPr>
      </w:pPr>
    </w:p>
    <w:p w:rsidR="00D0337E" w:rsidRPr="00095E4B" w:rsidRDefault="00D0337E" w:rsidP="00E26C41">
      <w:pPr>
        <w:rPr>
          <w:rFonts w:ascii="Californian FB" w:hAnsi="Californian FB" w:cs="Times New Roman"/>
          <w:b/>
        </w:rPr>
      </w:pPr>
      <w:r w:rsidRPr="00095E4B">
        <w:rPr>
          <w:rFonts w:ascii="Californian FB" w:hAnsi="Californian FB" w:cs="Times New Roman"/>
          <w:b/>
        </w:rPr>
        <w:lastRenderedPageBreak/>
        <w:t>Data Collection by the National Association of IOLTA Programs (NAIP)</w:t>
      </w:r>
    </w:p>
    <w:p w:rsidR="00E26C41" w:rsidRPr="00095E4B" w:rsidRDefault="00E26C41" w:rsidP="00242CD4">
      <w:pPr>
        <w:spacing w:line="276" w:lineRule="auto"/>
        <w:rPr>
          <w:rFonts w:ascii="Californian FB" w:hAnsi="Californian FB" w:cs="Times New Roman"/>
        </w:rPr>
      </w:pPr>
      <w:r w:rsidRPr="00095E4B">
        <w:rPr>
          <w:rFonts w:ascii="Californian FB" w:hAnsi="Californian FB" w:cs="Times New Roman"/>
        </w:rPr>
        <w:t>By submitting an application und</w:t>
      </w:r>
      <w:r w:rsidR="00D014D3" w:rsidRPr="00095E4B">
        <w:rPr>
          <w:rFonts w:ascii="Californian FB" w:hAnsi="Californian FB" w:cs="Times New Roman"/>
        </w:rPr>
        <w:t>er this category, the applicant</w:t>
      </w:r>
      <w:r w:rsidRPr="00095E4B">
        <w:rPr>
          <w:rFonts w:ascii="Californian FB" w:hAnsi="Californian FB" w:cs="Times New Roman"/>
        </w:rPr>
        <w:t xml:space="preserve"> agrees to collect and report </w:t>
      </w:r>
      <w:r w:rsidR="00D014D3" w:rsidRPr="00095E4B">
        <w:rPr>
          <w:rFonts w:ascii="Californian FB" w:hAnsi="Californian FB" w:cs="Times New Roman"/>
        </w:rPr>
        <w:t xml:space="preserve">to the Pennsylvania IOLTA Board </w:t>
      </w:r>
      <w:r w:rsidRPr="00095E4B">
        <w:rPr>
          <w:rFonts w:ascii="Californian FB" w:hAnsi="Californian FB" w:cs="Times New Roman"/>
        </w:rPr>
        <w:t>data including</w:t>
      </w:r>
      <w:r w:rsidR="007E07A6" w:rsidRPr="00095E4B">
        <w:rPr>
          <w:rFonts w:ascii="Californian FB" w:hAnsi="Californian FB" w:cs="Times New Roman"/>
        </w:rPr>
        <w:t>,</w:t>
      </w:r>
      <w:r w:rsidRPr="00095E4B">
        <w:rPr>
          <w:rFonts w:ascii="Californian FB" w:hAnsi="Californian FB" w:cs="Times New Roman"/>
        </w:rPr>
        <w:t xml:space="preserve"> but not limited to</w:t>
      </w:r>
      <w:r w:rsidR="00D014D3" w:rsidRPr="00095E4B">
        <w:rPr>
          <w:rFonts w:ascii="Californian FB" w:hAnsi="Californian FB" w:cs="Times New Roman"/>
        </w:rPr>
        <w:t>,</w:t>
      </w:r>
      <w:r w:rsidRPr="00095E4B">
        <w:rPr>
          <w:rFonts w:ascii="Californian FB" w:hAnsi="Californian FB" w:cs="Times New Roman"/>
        </w:rPr>
        <w:t xml:space="preserve"> the number of</w:t>
      </w:r>
      <w:r w:rsidR="00E233CE" w:rsidRPr="00095E4B">
        <w:rPr>
          <w:rFonts w:ascii="Californian FB" w:hAnsi="Californian FB" w:cs="Times New Roman"/>
        </w:rPr>
        <w:t xml:space="preserve"> foreclosures prevented, the number of </w:t>
      </w:r>
      <w:r w:rsidRPr="00095E4B">
        <w:rPr>
          <w:rFonts w:ascii="Californian FB" w:hAnsi="Californian FB" w:cs="Times New Roman"/>
        </w:rPr>
        <w:t xml:space="preserve">individuals </w:t>
      </w:r>
      <w:r w:rsidR="004874A2" w:rsidRPr="00095E4B">
        <w:rPr>
          <w:rFonts w:ascii="Californian FB" w:hAnsi="Californian FB" w:cs="Times New Roman"/>
        </w:rPr>
        <w:t xml:space="preserve">in a household </w:t>
      </w:r>
      <w:r w:rsidRPr="00095E4B">
        <w:rPr>
          <w:rFonts w:ascii="Californian FB" w:hAnsi="Californian FB" w:cs="Times New Roman"/>
        </w:rPr>
        <w:t>that benefited from the grant-funded activity and</w:t>
      </w:r>
      <w:r w:rsidR="004874A2" w:rsidRPr="00095E4B">
        <w:rPr>
          <w:rFonts w:ascii="Californian FB" w:hAnsi="Californian FB" w:cs="Times New Roman"/>
        </w:rPr>
        <w:t xml:space="preserve">, </w:t>
      </w:r>
      <w:r w:rsidRPr="00095E4B">
        <w:rPr>
          <w:rFonts w:ascii="Californian FB" w:hAnsi="Californian FB" w:cs="Times New Roman"/>
        </w:rPr>
        <w:t xml:space="preserve">within that gross number, </w:t>
      </w:r>
      <w:r w:rsidR="004874A2" w:rsidRPr="00095E4B">
        <w:rPr>
          <w:rFonts w:ascii="Californian FB" w:hAnsi="Californian FB" w:cs="Times New Roman"/>
        </w:rPr>
        <w:t>the number of those falling within the following categories</w:t>
      </w:r>
      <w:r w:rsidRPr="00095E4B">
        <w:rPr>
          <w:rFonts w:ascii="Californian FB" w:hAnsi="Californian FB" w:cs="Times New Roman"/>
        </w:rPr>
        <w:t>:</w:t>
      </w:r>
    </w:p>
    <w:p w:rsidR="00E26C41" w:rsidRPr="00095E4B" w:rsidRDefault="00E26C41" w:rsidP="00242CD4">
      <w:pPr>
        <w:spacing w:line="276" w:lineRule="auto"/>
        <w:ind w:left="720"/>
        <w:rPr>
          <w:rFonts w:ascii="Californian FB" w:hAnsi="Californian FB" w:cs="Times New Roman"/>
        </w:rPr>
      </w:pPr>
      <w:r w:rsidRPr="00095E4B">
        <w:rPr>
          <w:rFonts w:ascii="Californian FB" w:hAnsi="Californian FB" w:cs="Times New Roman"/>
        </w:rPr>
        <w:t>1. Elderly (60+)</w:t>
      </w:r>
    </w:p>
    <w:p w:rsidR="00E26C41" w:rsidRPr="00095E4B" w:rsidRDefault="00095E4B" w:rsidP="00242CD4">
      <w:pPr>
        <w:spacing w:line="276" w:lineRule="auto"/>
        <w:ind w:left="720"/>
        <w:rPr>
          <w:rFonts w:ascii="Californian FB" w:hAnsi="Californian FB" w:cs="Times New Roman"/>
        </w:rPr>
      </w:pPr>
      <w:r w:rsidRPr="00095E4B">
        <w:rPr>
          <w:rFonts w:ascii="Californian FB" w:hAnsi="Californian FB" w:cs="Times New Roman"/>
        </w:rPr>
        <w:t xml:space="preserve">2. Children (&lt; 18 yrs. </w:t>
      </w:r>
      <w:r w:rsidR="00E26C41" w:rsidRPr="00095E4B">
        <w:rPr>
          <w:rFonts w:ascii="Californian FB" w:hAnsi="Californian FB" w:cs="Times New Roman"/>
        </w:rPr>
        <w:t>old</w:t>
      </w:r>
      <w:r w:rsidR="004874A2" w:rsidRPr="00095E4B">
        <w:rPr>
          <w:rFonts w:ascii="Californian FB" w:hAnsi="Californian FB" w:cs="Times New Roman"/>
        </w:rPr>
        <w:t>)</w:t>
      </w:r>
    </w:p>
    <w:p w:rsidR="00E233CE" w:rsidRPr="00095E4B" w:rsidRDefault="004874A2" w:rsidP="00242CD4">
      <w:pPr>
        <w:spacing w:line="276" w:lineRule="auto"/>
        <w:ind w:left="720"/>
        <w:rPr>
          <w:rFonts w:ascii="Californian FB" w:hAnsi="Californian FB" w:cs="Times New Roman"/>
        </w:rPr>
      </w:pPr>
      <w:r w:rsidRPr="00095E4B">
        <w:rPr>
          <w:rFonts w:ascii="Californian FB" w:hAnsi="Californian FB" w:cs="Times New Roman"/>
        </w:rPr>
        <w:t>3. Veterans</w:t>
      </w:r>
    </w:p>
    <w:p w:rsidR="00B41283" w:rsidRPr="00095E4B" w:rsidRDefault="00B41283" w:rsidP="004F5028">
      <w:pPr>
        <w:spacing w:line="600" w:lineRule="auto"/>
        <w:ind w:left="720"/>
        <w:rPr>
          <w:rFonts w:ascii="Californian FB" w:hAnsi="Californian FB" w:cs="Times New Roman"/>
        </w:rPr>
      </w:pPr>
    </w:p>
    <w:p w:rsidR="003F23CB" w:rsidRPr="003F23CB" w:rsidRDefault="003F23CB" w:rsidP="003F23CB">
      <w:pPr>
        <w:rPr>
          <w:rFonts w:ascii="Californian FB" w:hAnsi="Californian FB" w:cs="Times New Roman"/>
          <w:b/>
        </w:rPr>
      </w:pPr>
      <w:r w:rsidRPr="003F23CB">
        <w:rPr>
          <w:rFonts w:ascii="Californian FB" w:hAnsi="Californian FB" w:cs="Times New Roman"/>
          <w:b/>
        </w:rPr>
        <w:t>Level of Service - Standard Definitions:</w:t>
      </w:r>
    </w:p>
    <w:p w:rsidR="003F23CB" w:rsidRPr="003F23CB" w:rsidRDefault="003F23CB" w:rsidP="003F23CB">
      <w:pPr>
        <w:pStyle w:val="ListParagraph"/>
        <w:numPr>
          <w:ilvl w:val="0"/>
          <w:numId w:val="2"/>
        </w:numPr>
        <w:spacing w:after="120" w:line="276" w:lineRule="auto"/>
        <w:contextualSpacing w:val="0"/>
        <w:rPr>
          <w:rFonts w:ascii="Californian FB" w:hAnsi="Californian FB" w:cs="Times New Roman"/>
        </w:rPr>
      </w:pPr>
      <w:r w:rsidRPr="003F23CB">
        <w:rPr>
          <w:rFonts w:ascii="Californian FB" w:hAnsi="Californian FB" w:cs="Times New Roman"/>
        </w:rPr>
        <w:t xml:space="preserve">An </w:t>
      </w:r>
      <w:r w:rsidRPr="003F23CB">
        <w:rPr>
          <w:rFonts w:ascii="Californian FB" w:hAnsi="Californian FB" w:cs="Times New Roman"/>
          <w:b/>
        </w:rPr>
        <w:t>Advice Only</w:t>
      </w:r>
      <w:r w:rsidRPr="003F23CB">
        <w:rPr>
          <w:rFonts w:ascii="Californian FB" w:hAnsi="Californian FB" w:cs="Times New Roman"/>
        </w:rPr>
        <w:t xml:space="preserve"> case is defined as a case in which the grantee provided legal advice to an eligible client (i.e.,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3F23CB" w:rsidRPr="003F23CB" w:rsidRDefault="003F23CB" w:rsidP="003F23CB">
      <w:pPr>
        <w:pStyle w:val="ListParagraph"/>
        <w:numPr>
          <w:ilvl w:val="0"/>
          <w:numId w:val="2"/>
        </w:numPr>
        <w:spacing w:after="120" w:line="276" w:lineRule="auto"/>
        <w:contextualSpacing w:val="0"/>
        <w:rPr>
          <w:rFonts w:ascii="Californian FB" w:hAnsi="Californian FB" w:cs="Times New Roman"/>
        </w:rPr>
      </w:pPr>
      <w:r w:rsidRPr="003F23CB">
        <w:rPr>
          <w:rFonts w:ascii="Californian FB" w:hAnsi="Californian FB" w:cs="Times New Roman"/>
        </w:rPr>
        <w:t xml:space="preserve">A </w:t>
      </w:r>
      <w:r w:rsidRPr="003F23CB">
        <w:rPr>
          <w:rFonts w:ascii="Californian FB" w:hAnsi="Californian FB" w:cs="Times New Roman"/>
          <w:b/>
        </w:rPr>
        <w:t>Brief Service</w:t>
      </w:r>
      <w:r w:rsidRPr="003F23CB">
        <w:rPr>
          <w:rFonts w:ascii="Californian FB" w:hAnsi="Californian FB" w:cs="Times New Roman"/>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3F23CB" w:rsidRPr="003F23CB" w:rsidRDefault="003F23CB" w:rsidP="003F23CB">
      <w:pPr>
        <w:pStyle w:val="ListParagraph"/>
        <w:numPr>
          <w:ilvl w:val="0"/>
          <w:numId w:val="2"/>
        </w:numPr>
        <w:spacing w:after="120" w:line="276" w:lineRule="auto"/>
        <w:contextualSpacing w:val="0"/>
        <w:rPr>
          <w:rFonts w:ascii="Californian FB" w:hAnsi="Californian FB" w:cs="Times New Roman"/>
        </w:rPr>
      </w:pPr>
      <w:r w:rsidRPr="003F23CB">
        <w:rPr>
          <w:rFonts w:ascii="Californian FB" w:hAnsi="Californian FB" w:cs="Times New Roman"/>
        </w:rPr>
        <w:t xml:space="preserve">An </w:t>
      </w:r>
      <w:r w:rsidRPr="003F23CB">
        <w:rPr>
          <w:rFonts w:ascii="Californian FB" w:hAnsi="Californian FB" w:cs="Times New Roman"/>
          <w:b/>
        </w:rPr>
        <w:t>Extended Representation</w:t>
      </w:r>
      <w:r w:rsidRPr="003F23CB">
        <w:rPr>
          <w:rFonts w:ascii="Californian FB" w:hAnsi="Californian FB" w:cs="Times New Roman"/>
        </w:rPr>
        <w:t xml:space="preserve"> case is defined as a case the grantee closed through negotiated settlement without litigation, negotiated settlement with litigation, administrative agency decision or court decision.</w:t>
      </w:r>
    </w:p>
    <w:p w:rsidR="003F23CB" w:rsidRDefault="003F23CB" w:rsidP="003F23CB">
      <w:pPr>
        <w:spacing w:line="600" w:lineRule="auto"/>
        <w:rPr>
          <w:rFonts w:ascii="Californian FB" w:hAnsi="Californian FB" w:cs="Times New Roman"/>
          <w:b/>
        </w:rPr>
      </w:pPr>
    </w:p>
    <w:p w:rsidR="00AE02F0" w:rsidRPr="00095E4B" w:rsidRDefault="00AE02F0" w:rsidP="00DF359A">
      <w:pPr>
        <w:rPr>
          <w:rFonts w:ascii="Californian FB" w:hAnsi="Californian FB" w:cs="Times New Roman"/>
          <w:b/>
        </w:rPr>
      </w:pPr>
      <w:r w:rsidRPr="00095E4B">
        <w:rPr>
          <w:rFonts w:ascii="Californian FB" w:hAnsi="Californian FB" w:cs="Times New Roman"/>
          <w:b/>
        </w:rPr>
        <w:t>Grant Applications</w:t>
      </w:r>
    </w:p>
    <w:p w:rsidR="00997F0D" w:rsidRPr="00095E4B" w:rsidRDefault="00997F0D" w:rsidP="00B41283">
      <w:pPr>
        <w:spacing w:line="276" w:lineRule="auto"/>
        <w:rPr>
          <w:rFonts w:ascii="Californian FB" w:hAnsi="Californian FB" w:cs="Times New Roman"/>
        </w:rPr>
      </w:pPr>
      <w:r w:rsidRPr="00095E4B">
        <w:rPr>
          <w:rFonts w:ascii="Californian FB" w:hAnsi="Californian FB" w:cs="Times New Roman"/>
        </w:rPr>
        <w:t xml:space="preserve">Grant applications will be made available for this funding opportunity on </w:t>
      </w:r>
      <w:r w:rsidR="00983469" w:rsidRPr="00095E4B">
        <w:rPr>
          <w:rFonts w:ascii="Californian FB" w:hAnsi="Californian FB" w:cs="Times New Roman"/>
        </w:rPr>
        <w:t xml:space="preserve">Monday, </w:t>
      </w:r>
      <w:r w:rsidR="00F311D6">
        <w:rPr>
          <w:rFonts w:ascii="Californian FB" w:hAnsi="Californian FB" w:cs="Times New Roman"/>
        </w:rPr>
        <w:t>December 17, 2018 and will be due to the Pennsylvania</w:t>
      </w:r>
      <w:r w:rsidRPr="00095E4B">
        <w:rPr>
          <w:rFonts w:ascii="Californian FB" w:hAnsi="Californian FB" w:cs="Times New Roman"/>
        </w:rPr>
        <w:t xml:space="preserve"> IO</w:t>
      </w:r>
      <w:r w:rsidR="00C94A8B" w:rsidRPr="00095E4B">
        <w:rPr>
          <w:rFonts w:ascii="Californian FB" w:hAnsi="Californian FB" w:cs="Times New Roman"/>
        </w:rPr>
        <w:t xml:space="preserve">LTA Board on Friday, </w:t>
      </w:r>
      <w:r w:rsidR="00F311D6">
        <w:rPr>
          <w:rFonts w:ascii="Californian FB" w:hAnsi="Californian FB" w:cs="Times New Roman"/>
        </w:rPr>
        <w:t>January 18, 2019</w:t>
      </w:r>
      <w:r w:rsidRPr="00095E4B">
        <w:rPr>
          <w:rFonts w:ascii="Californian FB" w:hAnsi="Californian FB" w:cs="Times New Roman"/>
        </w:rPr>
        <w:t>.</w:t>
      </w:r>
    </w:p>
    <w:p w:rsidR="00B41283" w:rsidRPr="00095E4B" w:rsidRDefault="00B41283" w:rsidP="004F5028">
      <w:pPr>
        <w:spacing w:line="600" w:lineRule="auto"/>
        <w:rPr>
          <w:rFonts w:ascii="Californian FB" w:hAnsi="Californian FB" w:cs="Times New Roman"/>
        </w:rPr>
      </w:pPr>
    </w:p>
    <w:p w:rsidR="00B41283" w:rsidRPr="00095E4B" w:rsidRDefault="00B41283" w:rsidP="00B41283">
      <w:pPr>
        <w:spacing w:line="276" w:lineRule="auto"/>
        <w:rPr>
          <w:rFonts w:ascii="Californian FB" w:hAnsi="Californian FB" w:cs="Times New Roman"/>
          <w:b/>
        </w:rPr>
      </w:pPr>
      <w:r w:rsidRPr="00095E4B">
        <w:rPr>
          <w:rFonts w:ascii="Californian FB" w:hAnsi="Californian FB" w:cs="Times New Roman"/>
          <w:b/>
        </w:rPr>
        <w:t>Grant Use Provisions and Client Eligibility</w:t>
      </w:r>
    </w:p>
    <w:p w:rsidR="00AE02F0" w:rsidRPr="00095E4B" w:rsidRDefault="00B41283" w:rsidP="001A3892">
      <w:pPr>
        <w:spacing w:line="276" w:lineRule="auto"/>
        <w:rPr>
          <w:rFonts w:ascii="Californian FB" w:hAnsi="Californian FB" w:cs="Times New Roman"/>
        </w:rPr>
      </w:pPr>
      <w:r w:rsidRPr="00095E4B">
        <w:rPr>
          <w:rFonts w:ascii="Californian FB" w:hAnsi="Californian FB" w:cs="Times New Roman"/>
        </w:rPr>
        <w:t xml:space="preserve">Clients must be income-eligible. IOLTA Grant Use Provisions apply. They are available on our website at the following link: </w:t>
      </w:r>
      <w:hyperlink r:id="rId5" w:history="1">
        <w:r w:rsidR="00C94A8B" w:rsidRPr="00095E4B">
          <w:rPr>
            <w:rStyle w:val="Hyperlink"/>
            <w:rFonts w:ascii="Californian FB" w:hAnsi="Californian FB" w:cs="Times New Roman"/>
          </w:rPr>
          <w:t>www.paiolta.org/grants/grant-policies/</w:t>
        </w:r>
      </w:hyperlink>
    </w:p>
    <w:p w:rsidR="00C94A8B" w:rsidRPr="00095E4B" w:rsidRDefault="00C94A8B" w:rsidP="004F5028">
      <w:pPr>
        <w:spacing w:line="600" w:lineRule="auto"/>
        <w:rPr>
          <w:rFonts w:ascii="Californian FB" w:hAnsi="Californian FB" w:cs="Times New Roman"/>
        </w:rPr>
      </w:pPr>
    </w:p>
    <w:p w:rsidR="00AE02F0" w:rsidRPr="00095E4B" w:rsidRDefault="00AE02F0" w:rsidP="00DF359A">
      <w:pPr>
        <w:rPr>
          <w:rFonts w:ascii="Californian FB" w:hAnsi="Californian FB" w:cs="Times New Roman"/>
          <w:b/>
        </w:rPr>
      </w:pPr>
      <w:r w:rsidRPr="00095E4B">
        <w:rPr>
          <w:rFonts w:ascii="Californian FB" w:hAnsi="Californian FB" w:cs="Times New Roman"/>
          <w:b/>
        </w:rPr>
        <w:t>Contact</w:t>
      </w:r>
    </w:p>
    <w:p w:rsidR="00997F0D" w:rsidRPr="00095E4B" w:rsidRDefault="00997F0D" w:rsidP="00B41283">
      <w:pPr>
        <w:spacing w:line="276" w:lineRule="auto"/>
        <w:rPr>
          <w:rFonts w:ascii="Californian FB" w:hAnsi="Californian FB" w:cs="Times New Roman"/>
        </w:rPr>
      </w:pPr>
      <w:r w:rsidRPr="00095E4B">
        <w:rPr>
          <w:rFonts w:ascii="Californian FB" w:hAnsi="Californian FB" w:cs="Times New Roman"/>
        </w:rPr>
        <w:t xml:space="preserve">Questions regarding this funding opportunity should be directed to </w:t>
      </w:r>
      <w:r w:rsidR="00F311D6">
        <w:rPr>
          <w:rFonts w:ascii="Californian FB" w:hAnsi="Californian FB" w:cs="Times New Roman"/>
        </w:rPr>
        <w:t>James Swoyer</w:t>
      </w:r>
      <w:r w:rsidRPr="00095E4B">
        <w:rPr>
          <w:rFonts w:ascii="Californian FB" w:hAnsi="Californian FB" w:cs="Times New Roman"/>
        </w:rPr>
        <w:t xml:space="preserve">, </w:t>
      </w:r>
      <w:r w:rsidR="00F311D6">
        <w:rPr>
          <w:rFonts w:ascii="Californian FB" w:hAnsi="Californian FB" w:cs="Times New Roman"/>
        </w:rPr>
        <w:t>Pennsylvania</w:t>
      </w:r>
      <w:r w:rsidR="00F333B9" w:rsidRPr="00095E4B">
        <w:rPr>
          <w:rFonts w:ascii="Californian FB" w:hAnsi="Californian FB" w:cs="Times New Roman"/>
        </w:rPr>
        <w:t xml:space="preserve"> IOLTA Board</w:t>
      </w:r>
      <w:r w:rsidR="00F311D6">
        <w:rPr>
          <w:rFonts w:ascii="Californian FB" w:hAnsi="Californian FB" w:cs="Times New Roman"/>
        </w:rPr>
        <w:t>’s</w:t>
      </w:r>
      <w:r w:rsidR="00F333B9" w:rsidRPr="00095E4B">
        <w:rPr>
          <w:rFonts w:ascii="Californian FB" w:hAnsi="Californian FB" w:cs="Times New Roman"/>
        </w:rPr>
        <w:t xml:space="preserve"> </w:t>
      </w:r>
      <w:r w:rsidR="00F311D6">
        <w:rPr>
          <w:rFonts w:ascii="Californian FB" w:hAnsi="Californian FB" w:cs="Times New Roman"/>
        </w:rPr>
        <w:t>Grants Manager</w:t>
      </w:r>
      <w:r w:rsidRPr="00095E4B">
        <w:rPr>
          <w:rFonts w:ascii="Californian FB" w:hAnsi="Californian FB" w:cs="Times New Roman"/>
        </w:rPr>
        <w:t xml:space="preserve">, at </w:t>
      </w:r>
      <w:hyperlink r:id="rId6" w:history="1">
        <w:r w:rsidR="00F311D6" w:rsidRPr="006957E2">
          <w:rPr>
            <w:rStyle w:val="Hyperlink"/>
            <w:rFonts w:ascii="Californian FB" w:hAnsi="Californian FB" w:cs="Times New Roman"/>
          </w:rPr>
          <w:t>James.Swoyer@pacourts.us</w:t>
        </w:r>
      </w:hyperlink>
      <w:r w:rsidR="00F311D6">
        <w:rPr>
          <w:rFonts w:ascii="Californian FB" w:hAnsi="Californian FB" w:cs="Times New Roman"/>
        </w:rPr>
        <w:t xml:space="preserve"> or (717) 238-2001 x7002</w:t>
      </w:r>
      <w:r w:rsidRPr="00095E4B">
        <w:rPr>
          <w:rFonts w:ascii="Californian FB" w:hAnsi="Californian FB" w:cs="Times New Roman"/>
        </w:rPr>
        <w:t>.</w:t>
      </w:r>
    </w:p>
    <w:sectPr w:rsidR="00997F0D" w:rsidRPr="00095E4B" w:rsidSect="0016674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67E"/>
    <w:multiLevelType w:val="hybridMultilevel"/>
    <w:tmpl w:val="AEB8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82A02"/>
    <w:multiLevelType w:val="hybridMultilevel"/>
    <w:tmpl w:val="FE6E48CC"/>
    <w:lvl w:ilvl="0" w:tplc="8A2077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3E"/>
    <w:rsid w:val="00034A0E"/>
    <w:rsid w:val="00085C2C"/>
    <w:rsid w:val="00095E4B"/>
    <w:rsid w:val="000C5F07"/>
    <w:rsid w:val="00116AAB"/>
    <w:rsid w:val="001226A3"/>
    <w:rsid w:val="00127E2A"/>
    <w:rsid w:val="00162D25"/>
    <w:rsid w:val="00166743"/>
    <w:rsid w:val="00167E1B"/>
    <w:rsid w:val="001A3892"/>
    <w:rsid w:val="001C6CB1"/>
    <w:rsid w:val="002172A1"/>
    <w:rsid w:val="00231D6E"/>
    <w:rsid w:val="00242CD4"/>
    <w:rsid w:val="002B65EB"/>
    <w:rsid w:val="002C7D86"/>
    <w:rsid w:val="002D74B2"/>
    <w:rsid w:val="00300C58"/>
    <w:rsid w:val="003903AC"/>
    <w:rsid w:val="003F23CB"/>
    <w:rsid w:val="00420C17"/>
    <w:rsid w:val="00420F2F"/>
    <w:rsid w:val="004874A2"/>
    <w:rsid w:val="00487C15"/>
    <w:rsid w:val="004E4E8F"/>
    <w:rsid w:val="004F5028"/>
    <w:rsid w:val="005334B6"/>
    <w:rsid w:val="00655F6C"/>
    <w:rsid w:val="00697276"/>
    <w:rsid w:val="006C2464"/>
    <w:rsid w:val="006D433E"/>
    <w:rsid w:val="00742DB1"/>
    <w:rsid w:val="007535FA"/>
    <w:rsid w:val="00773B02"/>
    <w:rsid w:val="007A5608"/>
    <w:rsid w:val="007D1EED"/>
    <w:rsid w:val="007E07A6"/>
    <w:rsid w:val="00813EF8"/>
    <w:rsid w:val="008C7AC5"/>
    <w:rsid w:val="00912EB9"/>
    <w:rsid w:val="0093111E"/>
    <w:rsid w:val="00983469"/>
    <w:rsid w:val="00997F0D"/>
    <w:rsid w:val="009F2B9E"/>
    <w:rsid w:val="00A57115"/>
    <w:rsid w:val="00A7681F"/>
    <w:rsid w:val="00AD1314"/>
    <w:rsid w:val="00AE02F0"/>
    <w:rsid w:val="00B206B4"/>
    <w:rsid w:val="00B41283"/>
    <w:rsid w:val="00B46011"/>
    <w:rsid w:val="00B76DAA"/>
    <w:rsid w:val="00BA22B4"/>
    <w:rsid w:val="00BA63E4"/>
    <w:rsid w:val="00C00A01"/>
    <w:rsid w:val="00C1545B"/>
    <w:rsid w:val="00C315DA"/>
    <w:rsid w:val="00C91CD3"/>
    <w:rsid w:val="00C94A8B"/>
    <w:rsid w:val="00D014D3"/>
    <w:rsid w:val="00D0337E"/>
    <w:rsid w:val="00D24DD5"/>
    <w:rsid w:val="00D61995"/>
    <w:rsid w:val="00D66623"/>
    <w:rsid w:val="00DF359A"/>
    <w:rsid w:val="00E233CE"/>
    <w:rsid w:val="00E26C41"/>
    <w:rsid w:val="00E64474"/>
    <w:rsid w:val="00EA6157"/>
    <w:rsid w:val="00ED57D7"/>
    <w:rsid w:val="00F22C1B"/>
    <w:rsid w:val="00F25F86"/>
    <w:rsid w:val="00F311D6"/>
    <w:rsid w:val="00F333B9"/>
    <w:rsid w:val="00F35B25"/>
    <w:rsid w:val="00F6646F"/>
    <w:rsid w:val="00FB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416A"/>
  <w15:docId w15:val="{5A745573-22D3-41AA-BAA7-194F6DE1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1F"/>
    <w:pPr>
      <w:ind w:left="720"/>
      <w:contextualSpacing/>
    </w:pPr>
  </w:style>
  <w:style w:type="paragraph" w:customStyle="1" w:styleId="Default">
    <w:name w:val="Default"/>
    <w:rsid w:val="00E233CE"/>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997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Swoyer@pacourts.us" TargetMode="External"/><Relationship Id="rId5" Type="http://schemas.openxmlformats.org/officeDocument/2006/relationships/hyperlink" Target="http://www.paiolta.org/grants/grant-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PAIOLTA</dc:creator>
  <cp:lastModifiedBy>Swoyer, James</cp:lastModifiedBy>
  <cp:revision>13</cp:revision>
  <cp:lastPrinted>2016-10-12T14:08:00Z</cp:lastPrinted>
  <dcterms:created xsi:type="dcterms:W3CDTF">2017-10-04T17:51:00Z</dcterms:created>
  <dcterms:modified xsi:type="dcterms:W3CDTF">2018-12-14T20:27:00Z</dcterms:modified>
</cp:coreProperties>
</file>